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413271" w14:textId="49A3C445" w:rsidR="00AC4747" w:rsidRDefault="00AC4747" w:rsidP="00AC4747">
      <w:pPr>
        <w:pStyle w:val="CRCoverPage"/>
        <w:tabs>
          <w:tab w:val="right" w:pos="9639"/>
        </w:tabs>
        <w:spacing w:after="0"/>
        <w:rPr>
          <w:b/>
          <w:i/>
          <w:noProof/>
          <w:sz w:val="28"/>
        </w:rPr>
      </w:pPr>
      <w:bookmarkStart w:id="0" w:name="_Hlk133412317"/>
      <w:r>
        <w:rPr>
          <w:b/>
          <w:noProof/>
          <w:sz w:val="24"/>
        </w:rPr>
        <w:t>3GPP TSG-RAN WG4 Meeting #11</w:t>
      </w:r>
      <w:r w:rsidR="00DC7ED5">
        <w:rPr>
          <w:b/>
          <w:noProof/>
          <w:sz w:val="24"/>
        </w:rPr>
        <w:t>3</w:t>
      </w:r>
      <w:r>
        <w:rPr>
          <w:b/>
          <w:i/>
          <w:noProof/>
          <w:sz w:val="28"/>
        </w:rPr>
        <w:tab/>
        <w:t>R4-241</w:t>
      </w:r>
      <w:r w:rsidR="00304033">
        <w:rPr>
          <w:b/>
          <w:i/>
          <w:noProof/>
          <w:sz w:val="28"/>
        </w:rPr>
        <w:t>9382</w:t>
      </w:r>
    </w:p>
    <w:p w14:paraId="2438D538" w14:textId="099DA5D5" w:rsidR="00AC4747" w:rsidRDefault="00DC7ED5" w:rsidP="00AC4747">
      <w:pPr>
        <w:pStyle w:val="CRCoverPage"/>
        <w:outlineLvl w:val="0"/>
        <w:rPr>
          <w:b/>
          <w:noProof/>
          <w:sz w:val="24"/>
        </w:rPr>
      </w:pPr>
      <w:r>
        <w:rPr>
          <w:b/>
          <w:noProof/>
          <w:sz w:val="24"/>
        </w:rPr>
        <w:t>Orlando</w:t>
      </w:r>
      <w:r w:rsidR="008427D1">
        <w:rPr>
          <w:b/>
          <w:noProof/>
          <w:sz w:val="24"/>
        </w:rPr>
        <w:t xml:space="preserve">, </w:t>
      </w:r>
      <w:r>
        <w:rPr>
          <w:b/>
          <w:noProof/>
          <w:sz w:val="24"/>
        </w:rPr>
        <w:t>US</w:t>
      </w:r>
      <w:r w:rsidR="00AC4747">
        <w:rPr>
          <w:b/>
          <w:noProof/>
          <w:sz w:val="24"/>
        </w:rPr>
        <w:t>, 1</w:t>
      </w:r>
      <w:r>
        <w:rPr>
          <w:b/>
          <w:noProof/>
          <w:sz w:val="24"/>
        </w:rPr>
        <w:t>8</w:t>
      </w:r>
      <w:r w:rsidR="00AC4747">
        <w:rPr>
          <w:b/>
          <w:noProof/>
          <w:sz w:val="24"/>
          <w:vertAlign w:val="superscript"/>
        </w:rPr>
        <w:t>th</w:t>
      </w:r>
      <w:r w:rsidR="00AC4747">
        <w:rPr>
          <w:b/>
          <w:noProof/>
          <w:sz w:val="24"/>
        </w:rPr>
        <w:t xml:space="preserve"> – </w:t>
      </w:r>
      <w:r>
        <w:rPr>
          <w:b/>
          <w:noProof/>
          <w:sz w:val="24"/>
        </w:rPr>
        <w:t>22</w:t>
      </w:r>
      <w:r>
        <w:rPr>
          <w:b/>
          <w:noProof/>
          <w:sz w:val="24"/>
          <w:vertAlign w:val="superscript"/>
        </w:rPr>
        <w:t>nd</w:t>
      </w:r>
      <w:r w:rsidR="00AC4747">
        <w:rPr>
          <w:b/>
          <w:noProof/>
          <w:sz w:val="24"/>
          <w:vertAlign w:val="superscript"/>
        </w:rPr>
        <w:t xml:space="preserve"> </w:t>
      </w:r>
      <w:r>
        <w:rPr>
          <w:b/>
          <w:noProof/>
          <w:sz w:val="24"/>
        </w:rPr>
        <w:t>November</w:t>
      </w:r>
      <w:r w:rsidR="00AC4747">
        <w:rPr>
          <w:b/>
          <w:noProof/>
          <w:sz w:val="24"/>
        </w:rPr>
        <w:t xml:space="preserve"> 2024</w:t>
      </w:r>
    </w:p>
    <w:bookmarkEnd w:id="0"/>
    <w:p w14:paraId="2637FD31" w14:textId="77777777" w:rsidR="001E0A28" w:rsidRDefault="001E0A28" w:rsidP="001E0A28">
      <w:pPr>
        <w:spacing w:after="120"/>
        <w:ind w:left="1985" w:hanging="1985"/>
        <w:rPr>
          <w:rFonts w:ascii="Arial" w:eastAsia="MS Mincho" w:hAnsi="Arial" w:cs="Arial"/>
          <w:b/>
          <w:sz w:val="22"/>
        </w:rPr>
      </w:pPr>
    </w:p>
    <w:p w14:paraId="282755FA" w14:textId="137A2F08"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DC7ED5">
        <w:rPr>
          <w:rFonts w:ascii="Arial" w:eastAsiaTheme="minorEastAsia" w:hAnsi="Arial" w:cs="Arial"/>
          <w:color w:val="000000"/>
          <w:sz w:val="22"/>
          <w:lang w:eastAsia="zh-CN"/>
        </w:rPr>
        <w:t>4.3</w:t>
      </w:r>
    </w:p>
    <w:p w14:paraId="50D5329D" w14:textId="4925E796"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DC1F8D" w:rsidRPr="00DC1F8D">
        <w:rPr>
          <w:rFonts w:ascii="Arial" w:hAnsi="Arial" w:cs="Arial"/>
          <w:color w:val="000000"/>
          <w:sz w:val="22"/>
          <w:lang w:eastAsia="zh-CN"/>
        </w:rPr>
        <w:t>Nokia</w:t>
      </w:r>
    </w:p>
    <w:p w14:paraId="7149C7E7" w14:textId="2210140E" w:rsidR="00DC1F8D"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DC7ED5">
        <w:rPr>
          <w:rFonts w:ascii="Arial" w:eastAsiaTheme="minorEastAsia" w:hAnsi="Arial" w:cs="Arial"/>
          <w:color w:val="000000"/>
          <w:sz w:val="22"/>
          <w:lang w:eastAsia="zh-CN"/>
        </w:rPr>
        <w:t>O</w:t>
      </w:r>
      <w:r w:rsidR="00DC7ED5" w:rsidRPr="00DC7ED5">
        <w:rPr>
          <w:rFonts w:ascii="Arial" w:eastAsiaTheme="minorEastAsia" w:hAnsi="Arial" w:cs="Arial"/>
          <w:color w:val="000000"/>
          <w:sz w:val="22"/>
          <w:lang w:eastAsia="zh-CN"/>
        </w:rPr>
        <w:t>n low bands consideration for AAS BS</w:t>
      </w:r>
    </w:p>
    <w:p w14:paraId="67B0962B" w14:textId="0278524C"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DC7ED5">
        <w:rPr>
          <w:rFonts w:ascii="Arial" w:eastAsiaTheme="minorEastAsia" w:hAnsi="Arial" w:cs="Arial"/>
          <w:color w:val="000000"/>
          <w:sz w:val="22"/>
          <w:lang w:eastAsia="zh-CN"/>
        </w:rPr>
        <w:t>Approval</w:t>
      </w:r>
    </w:p>
    <w:p w14:paraId="4A0AE149" w14:textId="4268E307" w:rsidR="005D7AF8" w:rsidRDefault="00915D73" w:rsidP="00DC7ED5">
      <w:pPr>
        <w:pStyle w:val="Heading1"/>
        <w:rPr>
          <w:rFonts w:eastAsiaTheme="minorEastAsia"/>
          <w:lang w:eastAsia="zh-CN"/>
        </w:rPr>
      </w:pPr>
      <w:r w:rsidRPr="005D7AF8">
        <w:rPr>
          <w:rFonts w:hint="eastAsia"/>
          <w:lang w:eastAsia="ja-JP"/>
        </w:rPr>
        <w:t>Introduction</w:t>
      </w:r>
    </w:p>
    <w:p w14:paraId="2D131C6F" w14:textId="484E410E" w:rsidR="00BC0EE1" w:rsidRDefault="00DC7ED5" w:rsidP="00642BC6">
      <w:pPr>
        <w:rPr>
          <w:iCs/>
          <w:lang w:eastAsia="zh-CN"/>
        </w:rPr>
      </w:pPr>
      <w:r>
        <w:rPr>
          <w:iCs/>
          <w:lang w:eastAsia="zh-CN"/>
        </w:rPr>
        <w:t>During RAN4#112bis, WF on low bands consideration for AAS BS was approved in R4-2417198 with the following proposals:</w:t>
      </w:r>
    </w:p>
    <w:p w14:paraId="1945167F" w14:textId="77777777" w:rsidR="00DC7ED5" w:rsidRPr="00DC7ED5" w:rsidRDefault="00DC7ED5" w:rsidP="00DC7ED5">
      <w:pPr>
        <w:numPr>
          <w:ilvl w:val="0"/>
          <w:numId w:val="25"/>
        </w:numPr>
        <w:rPr>
          <w:iCs/>
          <w:lang w:val="en-US" w:eastAsia="zh-CN"/>
        </w:rPr>
      </w:pPr>
      <w:r w:rsidRPr="00DC7ED5">
        <w:rPr>
          <w:iCs/>
          <w:lang w:val="en-US" w:eastAsia="zh-CN"/>
        </w:rPr>
        <w:t>Consider introduction of the following clarification note for AAS BS lower operating band frequency limit.</w:t>
      </w:r>
    </w:p>
    <w:p w14:paraId="0A7CD4D1" w14:textId="77777777" w:rsidR="00DC7ED5" w:rsidRPr="00DC7ED5" w:rsidRDefault="00DC7ED5" w:rsidP="00DC7ED5">
      <w:pPr>
        <w:rPr>
          <w:iCs/>
          <w:lang w:val="en-US" w:eastAsia="zh-CN"/>
        </w:rPr>
      </w:pPr>
      <w:r w:rsidRPr="00DC7ED5">
        <w:rPr>
          <w:iCs/>
          <w:lang w:val="en-US" w:eastAsia="zh-CN"/>
        </w:rPr>
        <w:t>“</w:t>
      </w:r>
      <w:r w:rsidRPr="00DC7ED5">
        <w:rPr>
          <w:i/>
          <w:iCs/>
          <w:lang w:val="en-US" w:eastAsia="zh-CN"/>
        </w:rPr>
        <w:t>NOTE 3:      Operating bands below [AAS_low_limit] MHz are not considered as supported by this specification. Operating bands below [AAS_low_limit] MHz are still applicable for protection requirements (i.e. Tx spurious co-location and co-existence, Rx blocking co-location).</w:t>
      </w:r>
      <w:r w:rsidRPr="00DC7ED5">
        <w:rPr>
          <w:iCs/>
          <w:lang w:val="en-US" w:eastAsia="zh-CN"/>
        </w:rPr>
        <w:t>”</w:t>
      </w:r>
    </w:p>
    <w:p w14:paraId="71FCFEC2" w14:textId="77777777" w:rsidR="00DC7ED5" w:rsidRPr="00DC7ED5" w:rsidRDefault="00DC7ED5" w:rsidP="00DC7ED5">
      <w:pPr>
        <w:numPr>
          <w:ilvl w:val="0"/>
          <w:numId w:val="25"/>
        </w:numPr>
        <w:rPr>
          <w:iCs/>
          <w:lang w:val="en-US" w:eastAsia="zh-CN"/>
        </w:rPr>
      </w:pPr>
      <w:r w:rsidRPr="00DC7ED5">
        <w:rPr>
          <w:iCs/>
          <w:lang w:val="en-US" w:eastAsia="zh-CN"/>
        </w:rPr>
        <w:t xml:space="preserve">Companies are encouraged to share their preferences on the following aspects for November 2024 meeting: </w:t>
      </w:r>
    </w:p>
    <w:p w14:paraId="11C65875" w14:textId="77777777" w:rsidR="00DC7ED5" w:rsidRPr="00DC7ED5" w:rsidRDefault="00DC7ED5" w:rsidP="00DC7ED5">
      <w:pPr>
        <w:numPr>
          <w:ilvl w:val="1"/>
          <w:numId w:val="25"/>
        </w:numPr>
        <w:rPr>
          <w:iCs/>
          <w:lang w:val="en-US" w:eastAsia="zh-CN"/>
        </w:rPr>
      </w:pPr>
      <w:r w:rsidRPr="00DC7ED5">
        <w:rPr>
          <w:iCs/>
          <w:lang w:val="en-US" w:eastAsia="zh-CN"/>
        </w:rPr>
        <w:t>Preferred [AAS_low_limit] frequency boundary to apply such clarification note.</w:t>
      </w:r>
    </w:p>
    <w:p w14:paraId="013C3D46" w14:textId="77777777" w:rsidR="00DC7ED5" w:rsidRPr="00DC7ED5" w:rsidRDefault="00DC7ED5" w:rsidP="00DC7ED5">
      <w:pPr>
        <w:numPr>
          <w:ilvl w:val="1"/>
          <w:numId w:val="25"/>
        </w:numPr>
        <w:rPr>
          <w:iCs/>
          <w:lang w:val="en-US" w:eastAsia="zh-CN"/>
        </w:rPr>
      </w:pPr>
      <w:r w:rsidRPr="00DC7ED5">
        <w:rPr>
          <w:iCs/>
          <w:lang w:val="en-US" w:eastAsia="zh-CN"/>
        </w:rPr>
        <w:t xml:space="preserve">Preferred release for implementation of such clarification note. </w:t>
      </w:r>
    </w:p>
    <w:p w14:paraId="7F0765D1" w14:textId="77777777" w:rsidR="00DC7ED5" w:rsidRPr="00DC7ED5" w:rsidRDefault="00DC7ED5" w:rsidP="00DC7ED5">
      <w:pPr>
        <w:numPr>
          <w:ilvl w:val="1"/>
          <w:numId w:val="25"/>
        </w:numPr>
        <w:rPr>
          <w:iCs/>
          <w:lang w:val="en-US" w:eastAsia="zh-CN"/>
        </w:rPr>
      </w:pPr>
      <w:r w:rsidRPr="00DC7ED5">
        <w:rPr>
          <w:iCs/>
          <w:lang w:val="en-US" w:eastAsia="zh-CN"/>
        </w:rPr>
        <w:t>List of expected specifications to be impacted (e.g. AAS-only, or also AAS-based NR BS specifications, etc.). Related work-split to be arranged during the meeting based on the received interest.</w:t>
      </w:r>
    </w:p>
    <w:p w14:paraId="19CE3C43" w14:textId="77777777" w:rsidR="00DC7ED5" w:rsidRDefault="00DC7ED5" w:rsidP="00DC7ED5">
      <w:pPr>
        <w:numPr>
          <w:ilvl w:val="0"/>
          <w:numId w:val="25"/>
        </w:numPr>
        <w:rPr>
          <w:iCs/>
          <w:lang w:val="en-US" w:eastAsia="zh-CN"/>
        </w:rPr>
      </w:pPr>
      <w:r w:rsidRPr="00DC7ED5">
        <w:rPr>
          <w:iCs/>
          <w:lang w:val="en-US" w:eastAsia="zh-CN"/>
        </w:rPr>
        <w:t>It is not intended use the Note in bullet 1 to block any future implementation of AAS BS in low bands (limit can be changed if requested).</w:t>
      </w:r>
    </w:p>
    <w:p w14:paraId="728641F9" w14:textId="4234D660" w:rsidR="00DC7ED5" w:rsidRPr="00DC7ED5" w:rsidRDefault="00DC7ED5" w:rsidP="003B38EE">
      <w:pPr>
        <w:numPr>
          <w:ilvl w:val="0"/>
          <w:numId w:val="25"/>
        </w:numPr>
        <w:rPr>
          <w:iCs/>
          <w:lang w:eastAsia="zh-CN"/>
        </w:rPr>
      </w:pPr>
      <w:r w:rsidRPr="00DC7ED5">
        <w:rPr>
          <w:iCs/>
          <w:lang w:val="en-US" w:eastAsia="zh-CN"/>
        </w:rPr>
        <w:t>The [AAS_low_limit] value may be derived as: min (proposal_1, …, proposal_n)</w:t>
      </w:r>
    </w:p>
    <w:p w14:paraId="609286E5" w14:textId="34422665" w:rsidR="00E80B52" w:rsidRPr="00805BE8" w:rsidRDefault="00DC7ED5" w:rsidP="00805BE8">
      <w:pPr>
        <w:pStyle w:val="Heading1"/>
        <w:rPr>
          <w:lang w:eastAsia="ja-JP"/>
        </w:rPr>
      </w:pPr>
      <w:r>
        <w:rPr>
          <w:lang w:eastAsia="ja-JP"/>
        </w:rPr>
        <w:t>Discussion</w:t>
      </w:r>
    </w:p>
    <w:p w14:paraId="023BA9EE" w14:textId="77731339" w:rsidR="00DC7ED5" w:rsidRDefault="00A63FA4" w:rsidP="00DC7ED5">
      <w:pPr>
        <w:rPr>
          <w:iCs/>
          <w:lang w:eastAsia="zh-CN"/>
        </w:rPr>
      </w:pPr>
      <w:r>
        <w:rPr>
          <w:iCs/>
          <w:lang w:eastAsia="zh-CN"/>
        </w:rPr>
        <w:t>Below is Nokia’s view on the aspects requested during RAN4#112bis</w:t>
      </w:r>
      <w:r w:rsidR="00DC7ED5">
        <w:rPr>
          <w:iCs/>
          <w:lang w:eastAsia="zh-CN"/>
        </w:rPr>
        <w:t>:</w:t>
      </w:r>
    </w:p>
    <w:p w14:paraId="27354611" w14:textId="21E6F485" w:rsidR="00A63FA4" w:rsidRPr="00DC7ED5" w:rsidRDefault="00A63FA4" w:rsidP="00A63FA4">
      <w:pPr>
        <w:numPr>
          <w:ilvl w:val="1"/>
          <w:numId w:val="25"/>
        </w:numPr>
        <w:rPr>
          <w:iCs/>
          <w:lang w:val="en-US" w:eastAsia="zh-CN"/>
        </w:rPr>
      </w:pPr>
      <w:r w:rsidRPr="00DC7ED5">
        <w:rPr>
          <w:iCs/>
          <w:lang w:val="en-US" w:eastAsia="zh-CN"/>
        </w:rPr>
        <w:t>Preferred [AAS_low_limit] frequency boundary to apply such clarification note</w:t>
      </w:r>
      <w:r>
        <w:rPr>
          <w:iCs/>
          <w:lang w:val="en-US" w:eastAsia="zh-CN"/>
        </w:rPr>
        <w:t xml:space="preserve">: </w:t>
      </w:r>
      <w:r w:rsidRPr="00A63FA4">
        <w:rPr>
          <w:iCs/>
          <w:highlight w:val="yellow"/>
          <w:lang w:val="en-US" w:eastAsia="zh-CN"/>
        </w:rPr>
        <w:t>1 GHz</w:t>
      </w:r>
    </w:p>
    <w:p w14:paraId="41CDCB8C" w14:textId="7DFC6CF7" w:rsidR="00A63FA4" w:rsidRPr="00DC7ED5" w:rsidRDefault="00A63FA4" w:rsidP="00A63FA4">
      <w:pPr>
        <w:numPr>
          <w:ilvl w:val="1"/>
          <w:numId w:val="25"/>
        </w:numPr>
        <w:rPr>
          <w:iCs/>
          <w:lang w:val="en-US" w:eastAsia="zh-CN"/>
        </w:rPr>
      </w:pPr>
      <w:r w:rsidRPr="00DC7ED5">
        <w:rPr>
          <w:iCs/>
          <w:lang w:val="en-US" w:eastAsia="zh-CN"/>
        </w:rPr>
        <w:t>Preferred release for implementation of such clarification note</w:t>
      </w:r>
      <w:r>
        <w:rPr>
          <w:iCs/>
          <w:lang w:val="en-US" w:eastAsia="zh-CN"/>
        </w:rPr>
        <w:t xml:space="preserve">: </w:t>
      </w:r>
      <w:r w:rsidRPr="00A63FA4">
        <w:rPr>
          <w:iCs/>
          <w:highlight w:val="yellow"/>
          <w:lang w:val="en-US" w:eastAsia="zh-CN"/>
        </w:rPr>
        <w:t>Rel</w:t>
      </w:r>
      <w:r w:rsidRPr="003A41C5">
        <w:rPr>
          <w:iCs/>
          <w:highlight w:val="yellow"/>
          <w:lang w:val="en-US" w:eastAsia="zh-CN"/>
        </w:rPr>
        <w:t>-1</w:t>
      </w:r>
      <w:r w:rsidR="003A41C5" w:rsidRPr="003A41C5">
        <w:rPr>
          <w:iCs/>
          <w:highlight w:val="yellow"/>
          <w:lang w:val="en-US" w:eastAsia="zh-CN"/>
        </w:rPr>
        <w:t>3 (37.145-2), Rel-15 (38.141-2), Rel-18 (38.115-2)</w:t>
      </w:r>
    </w:p>
    <w:p w14:paraId="0F069DBE" w14:textId="1F30CC7C" w:rsidR="00A63FA4" w:rsidRPr="00DC7ED5" w:rsidRDefault="00A63FA4" w:rsidP="00A63FA4">
      <w:pPr>
        <w:numPr>
          <w:ilvl w:val="1"/>
          <w:numId w:val="25"/>
        </w:numPr>
        <w:rPr>
          <w:iCs/>
          <w:lang w:val="en-US" w:eastAsia="zh-CN"/>
        </w:rPr>
      </w:pPr>
      <w:r w:rsidRPr="00DC7ED5">
        <w:rPr>
          <w:iCs/>
          <w:lang w:val="en-US" w:eastAsia="zh-CN"/>
        </w:rPr>
        <w:t>List of expected specifications to be impacted (e.g. AAS-only, or also AAS-based NR BS specifications, etc.). Related work-split to be arranged during the meeting based on the received interest</w:t>
      </w:r>
      <w:r>
        <w:rPr>
          <w:iCs/>
          <w:lang w:val="en-US" w:eastAsia="zh-CN"/>
        </w:rPr>
        <w:t xml:space="preserve">: </w:t>
      </w:r>
      <w:r w:rsidRPr="00A63FA4">
        <w:rPr>
          <w:iCs/>
          <w:highlight w:val="yellow"/>
          <w:lang w:val="en-US" w:eastAsia="zh-CN"/>
        </w:rPr>
        <w:t>37.145-2, 38.141-2</w:t>
      </w:r>
      <w:r w:rsidR="003A41C5" w:rsidRPr="003A41C5">
        <w:rPr>
          <w:iCs/>
          <w:highlight w:val="yellow"/>
          <w:lang w:val="en-US" w:eastAsia="zh-CN"/>
        </w:rPr>
        <w:t>, 38.115-2</w:t>
      </w:r>
    </w:p>
    <w:p w14:paraId="6F028573" w14:textId="5E9D4D4A" w:rsidR="000C3FA1" w:rsidRDefault="00DC7ED5" w:rsidP="000C3FA1">
      <w:pPr>
        <w:pStyle w:val="Heading1"/>
        <w:rPr>
          <w:lang w:eastAsia="ja-JP"/>
        </w:rPr>
      </w:pPr>
      <w:r>
        <w:rPr>
          <w:lang w:eastAsia="ja-JP"/>
        </w:rPr>
        <w:t>Conclusion</w:t>
      </w:r>
    </w:p>
    <w:p w14:paraId="6F8ABE4E" w14:textId="77777777" w:rsidR="00A63FA4" w:rsidRDefault="00DC7ED5" w:rsidP="00A63FA4">
      <w:pPr>
        <w:spacing w:after="120"/>
        <w:ind w:left="1985" w:hanging="1985"/>
        <w:rPr>
          <w:iCs/>
          <w:lang w:eastAsia="zh-CN"/>
        </w:rPr>
      </w:pPr>
      <w:r>
        <w:rPr>
          <w:iCs/>
          <w:lang w:eastAsia="zh-CN"/>
        </w:rPr>
        <w:t xml:space="preserve">This document provides Nokia’s view </w:t>
      </w:r>
      <w:r w:rsidR="00A63FA4">
        <w:rPr>
          <w:iCs/>
          <w:lang w:eastAsia="zh-CN"/>
        </w:rPr>
        <w:t>o</w:t>
      </w:r>
      <w:r w:rsidR="00A63FA4" w:rsidRPr="00A63FA4">
        <w:rPr>
          <w:iCs/>
          <w:lang w:eastAsia="zh-CN"/>
        </w:rPr>
        <w:t>n low bands consideration for AAS BS</w:t>
      </w:r>
      <w:r w:rsidR="00A63FA4">
        <w:rPr>
          <w:iCs/>
          <w:lang w:eastAsia="zh-CN"/>
        </w:rPr>
        <w:t xml:space="preserve">, it is proposed to take them into account </w:t>
      </w:r>
    </w:p>
    <w:p w14:paraId="355BA599" w14:textId="1F3F7F23" w:rsidR="00A63FA4" w:rsidRDefault="00A63FA4" w:rsidP="00A63FA4">
      <w:pPr>
        <w:spacing w:after="120"/>
        <w:ind w:left="1985" w:hanging="1985"/>
        <w:rPr>
          <w:rFonts w:ascii="Arial" w:eastAsiaTheme="minorEastAsia" w:hAnsi="Arial" w:cs="Arial"/>
          <w:color w:val="000000"/>
          <w:sz w:val="22"/>
          <w:lang w:eastAsia="zh-CN"/>
        </w:rPr>
      </w:pPr>
      <w:r>
        <w:rPr>
          <w:iCs/>
          <w:lang w:eastAsia="zh-CN"/>
        </w:rPr>
        <w:t>for final RAN4 decision on this issue.</w:t>
      </w:r>
    </w:p>
    <w:p w14:paraId="627086FB" w14:textId="17ECA2B2" w:rsidR="00DC7ED5" w:rsidRPr="00DC7ED5" w:rsidRDefault="00DC7ED5" w:rsidP="00DC7ED5">
      <w:pPr>
        <w:rPr>
          <w:iCs/>
          <w:lang w:eastAsia="zh-CN"/>
        </w:rPr>
      </w:pPr>
    </w:p>
    <w:sectPr w:rsidR="00DC7ED5" w:rsidRPr="00DC7ED5"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BC9976" w14:textId="77777777" w:rsidR="000531C6" w:rsidRDefault="000531C6">
      <w:r>
        <w:separator/>
      </w:r>
    </w:p>
  </w:endnote>
  <w:endnote w:type="continuationSeparator" w:id="0">
    <w:p w14:paraId="585E4492" w14:textId="77777777" w:rsidR="000531C6" w:rsidRDefault="000531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9A4D76" w14:textId="77777777" w:rsidR="000531C6" w:rsidRDefault="000531C6">
      <w:r>
        <w:separator/>
      </w:r>
    </w:p>
  </w:footnote>
  <w:footnote w:type="continuationSeparator" w:id="0">
    <w:p w14:paraId="0383448B" w14:textId="77777777" w:rsidR="000531C6" w:rsidRDefault="000531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D37A3D"/>
    <w:multiLevelType w:val="multilevel"/>
    <w:tmpl w:val="EDDA5E06"/>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55A4317A"/>
    <w:multiLevelType w:val="hybridMultilevel"/>
    <w:tmpl w:val="1D76A1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0"/>
  </w:num>
  <w:num w:numId="2" w16cid:durableId="1167404301">
    <w:abstractNumId w:val="5"/>
  </w:num>
  <w:num w:numId="3" w16cid:durableId="845053056">
    <w:abstractNumId w:val="10"/>
  </w:num>
  <w:num w:numId="4" w16cid:durableId="574896988">
    <w:abstractNumId w:val="9"/>
  </w:num>
  <w:num w:numId="5" w16cid:durableId="1797749362">
    <w:abstractNumId w:val="7"/>
  </w:num>
  <w:num w:numId="6" w16cid:durableId="899943885">
    <w:abstractNumId w:val="7"/>
  </w:num>
  <w:num w:numId="7" w16cid:durableId="1512796906">
    <w:abstractNumId w:val="7"/>
  </w:num>
  <w:num w:numId="8" w16cid:durableId="203450138">
    <w:abstractNumId w:val="7"/>
  </w:num>
  <w:num w:numId="9" w16cid:durableId="158355102">
    <w:abstractNumId w:val="7"/>
  </w:num>
  <w:num w:numId="10" w16cid:durableId="1628313981">
    <w:abstractNumId w:val="7"/>
  </w:num>
  <w:num w:numId="11" w16cid:durableId="121701034">
    <w:abstractNumId w:val="7"/>
  </w:num>
  <w:num w:numId="12" w16cid:durableId="1903825637">
    <w:abstractNumId w:val="7"/>
  </w:num>
  <w:num w:numId="13" w16cid:durableId="27722345">
    <w:abstractNumId w:val="7"/>
  </w:num>
  <w:num w:numId="14" w16cid:durableId="1978800360">
    <w:abstractNumId w:val="7"/>
  </w:num>
  <w:num w:numId="15" w16cid:durableId="728382646">
    <w:abstractNumId w:val="7"/>
  </w:num>
  <w:num w:numId="16" w16cid:durableId="2009285576">
    <w:abstractNumId w:val="7"/>
  </w:num>
  <w:num w:numId="17" w16cid:durableId="520776209">
    <w:abstractNumId w:val="4"/>
  </w:num>
  <w:num w:numId="18" w16cid:durableId="1890874967">
    <w:abstractNumId w:val="3"/>
  </w:num>
  <w:num w:numId="19" w16cid:durableId="151794773">
    <w:abstractNumId w:val="2"/>
  </w:num>
  <w:num w:numId="20" w16cid:durableId="1473786642">
    <w:abstractNumId w:val="1"/>
  </w:num>
  <w:num w:numId="21" w16cid:durableId="895970569">
    <w:abstractNumId w:val="7"/>
  </w:num>
  <w:num w:numId="22" w16cid:durableId="1637685187">
    <w:abstractNumId w:val="7"/>
  </w:num>
  <w:num w:numId="23" w16cid:durableId="1282683033">
    <w:abstractNumId w:val="6"/>
  </w:num>
  <w:num w:numId="24" w16cid:durableId="474224655">
    <w:abstractNumId w:val="9"/>
  </w:num>
  <w:num w:numId="25" w16cid:durableId="19264559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8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6ACC"/>
    <w:rsid w:val="000313D2"/>
    <w:rsid w:val="0003171D"/>
    <w:rsid w:val="00031C1D"/>
    <w:rsid w:val="00035C50"/>
    <w:rsid w:val="000368AA"/>
    <w:rsid w:val="000457A1"/>
    <w:rsid w:val="00050001"/>
    <w:rsid w:val="00052041"/>
    <w:rsid w:val="000531C6"/>
    <w:rsid w:val="0005326A"/>
    <w:rsid w:val="00057602"/>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B80"/>
    <w:rsid w:val="000B2EF6"/>
    <w:rsid w:val="000B2FA6"/>
    <w:rsid w:val="000B4AA0"/>
    <w:rsid w:val="000C2553"/>
    <w:rsid w:val="000C38C3"/>
    <w:rsid w:val="000C3FA1"/>
    <w:rsid w:val="000C4549"/>
    <w:rsid w:val="000D09FD"/>
    <w:rsid w:val="000D19DE"/>
    <w:rsid w:val="000D314F"/>
    <w:rsid w:val="000D44FB"/>
    <w:rsid w:val="000D574B"/>
    <w:rsid w:val="000D6CFC"/>
    <w:rsid w:val="000E537B"/>
    <w:rsid w:val="000E57D0"/>
    <w:rsid w:val="000E7858"/>
    <w:rsid w:val="000F2994"/>
    <w:rsid w:val="000F39CA"/>
    <w:rsid w:val="00107927"/>
    <w:rsid w:val="00110E26"/>
    <w:rsid w:val="00111321"/>
    <w:rsid w:val="001128E7"/>
    <w:rsid w:val="00117BD6"/>
    <w:rsid w:val="001206C2"/>
    <w:rsid w:val="00121978"/>
    <w:rsid w:val="00123422"/>
    <w:rsid w:val="00124B6A"/>
    <w:rsid w:val="00130462"/>
    <w:rsid w:val="001367F6"/>
    <w:rsid w:val="00136D4C"/>
    <w:rsid w:val="00142538"/>
    <w:rsid w:val="00142BB9"/>
    <w:rsid w:val="00144F96"/>
    <w:rsid w:val="001472D8"/>
    <w:rsid w:val="00151EAC"/>
    <w:rsid w:val="00153528"/>
    <w:rsid w:val="00154E68"/>
    <w:rsid w:val="00162548"/>
    <w:rsid w:val="0016484E"/>
    <w:rsid w:val="00172183"/>
    <w:rsid w:val="001751AB"/>
    <w:rsid w:val="00175A3F"/>
    <w:rsid w:val="00180E09"/>
    <w:rsid w:val="00183D4C"/>
    <w:rsid w:val="00183F6D"/>
    <w:rsid w:val="0018670E"/>
    <w:rsid w:val="0019219A"/>
    <w:rsid w:val="00195077"/>
    <w:rsid w:val="001A033F"/>
    <w:rsid w:val="001A08AA"/>
    <w:rsid w:val="001A59CB"/>
    <w:rsid w:val="001B012B"/>
    <w:rsid w:val="001B7991"/>
    <w:rsid w:val="001C1409"/>
    <w:rsid w:val="001C2AE6"/>
    <w:rsid w:val="001C4A89"/>
    <w:rsid w:val="001C6177"/>
    <w:rsid w:val="001D0363"/>
    <w:rsid w:val="001D12B4"/>
    <w:rsid w:val="001D1B07"/>
    <w:rsid w:val="001D7D94"/>
    <w:rsid w:val="001E0A28"/>
    <w:rsid w:val="001E4218"/>
    <w:rsid w:val="001E6C4D"/>
    <w:rsid w:val="001F0B20"/>
    <w:rsid w:val="00200A62"/>
    <w:rsid w:val="00203740"/>
    <w:rsid w:val="002138EA"/>
    <w:rsid w:val="002139EA"/>
    <w:rsid w:val="00213F84"/>
    <w:rsid w:val="00214FBD"/>
    <w:rsid w:val="00221E08"/>
    <w:rsid w:val="00222897"/>
    <w:rsid w:val="00222B0C"/>
    <w:rsid w:val="00232C38"/>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4E25"/>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66B3"/>
    <w:rsid w:val="002D6BDF"/>
    <w:rsid w:val="002D772F"/>
    <w:rsid w:val="002E2CE9"/>
    <w:rsid w:val="002E3BF7"/>
    <w:rsid w:val="002E403E"/>
    <w:rsid w:val="002E4C74"/>
    <w:rsid w:val="002F158C"/>
    <w:rsid w:val="002F4093"/>
    <w:rsid w:val="002F5636"/>
    <w:rsid w:val="003022A5"/>
    <w:rsid w:val="00304033"/>
    <w:rsid w:val="00307E51"/>
    <w:rsid w:val="00311363"/>
    <w:rsid w:val="00315867"/>
    <w:rsid w:val="003204BF"/>
    <w:rsid w:val="00321150"/>
    <w:rsid w:val="003260D7"/>
    <w:rsid w:val="0033052D"/>
    <w:rsid w:val="00331C0E"/>
    <w:rsid w:val="00336697"/>
    <w:rsid w:val="003418CB"/>
    <w:rsid w:val="00355873"/>
    <w:rsid w:val="0035660F"/>
    <w:rsid w:val="003628B9"/>
    <w:rsid w:val="00362D8F"/>
    <w:rsid w:val="00367724"/>
    <w:rsid w:val="003710BA"/>
    <w:rsid w:val="003744A4"/>
    <w:rsid w:val="003770F6"/>
    <w:rsid w:val="00383E37"/>
    <w:rsid w:val="00391279"/>
    <w:rsid w:val="00393042"/>
    <w:rsid w:val="00394AD5"/>
    <w:rsid w:val="0039642D"/>
    <w:rsid w:val="003A2B9E"/>
    <w:rsid w:val="003A2E40"/>
    <w:rsid w:val="003A41C5"/>
    <w:rsid w:val="003B0158"/>
    <w:rsid w:val="003B40B6"/>
    <w:rsid w:val="003B56DB"/>
    <w:rsid w:val="003B755E"/>
    <w:rsid w:val="003C228E"/>
    <w:rsid w:val="003C2E40"/>
    <w:rsid w:val="003C51E7"/>
    <w:rsid w:val="003C5417"/>
    <w:rsid w:val="003C6893"/>
    <w:rsid w:val="003C6DE2"/>
    <w:rsid w:val="003D014A"/>
    <w:rsid w:val="003D1EFD"/>
    <w:rsid w:val="003D28B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16713"/>
    <w:rsid w:val="00424F8C"/>
    <w:rsid w:val="00426275"/>
    <w:rsid w:val="004271BA"/>
    <w:rsid w:val="00430497"/>
    <w:rsid w:val="00430EA5"/>
    <w:rsid w:val="00434DC1"/>
    <w:rsid w:val="004350F4"/>
    <w:rsid w:val="004355BA"/>
    <w:rsid w:val="004412A0"/>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17E9"/>
    <w:rsid w:val="004A495F"/>
    <w:rsid w:val="004A7544"/>
    <w:rsid w:val="004B6B0F"/>
    <w:rsid w:val="004C54E5"/>
    <w:rsid w:val="004C7DC8"/>
    <w:rsid w:val="004D21B0"/>
    <w:rsid w:val="004D66BB"/>
    <w:rsid w:val="004D737D"/>
    <w:rsid w:val="004E2659"/>
    <w:rsid w:val="004E39EE"/>
    <w:rsid w:val="004E475C"/>
    <w:rsid w:val="004E56E0"/>
    <w:rsid w:val="004E7329"/>
    <w:rsid w:val="004F0A1A"/>
    <w:rsid w:val="004F2CB0"/>
    <w:rsid w:val="005017F7"/>
    <w:rsid w:val="00501FA7"/>
    <w:rsid w:val="005034DC"/>
    <w:rsid w:val="00505BFA"/>
    <w:rsid w:val="005071B4"/>
    <w:rsid w:val="00507687"/>
    <w:rsid w:val="005117A9"/>
    <w:rsid w:val="00511F57"/>
    <w:rsid w:val="00515CBE"/>
    <w:rsid w:val="00515E2B"/>
    <w:rsid w:val="00522A7E"/>
    <w:rsid w:val="00522F20"/>
    <w:rsid w:val="005302DA"/>
    <w:rsid w:val="005308DB"/>
    <w:rsid w:val="00530A2E"/>
    <w:rsid w:val="00530FBE"/>
    <w:rsid w:val="00533159"/>
    <w:rsid w:val="005339DB"/>
    <w:rsid w:val="00534C89"/>
    <w:rsid w:val="00537586"/>
    <w:rsid w:val="00541573"/>
    <w:rsid w:val="0054348A"/>
    <w:rsid w:val="00571777"/>
    <w:rsid w:val="005726ED"/>
    <w:rsid w:val="00580FF5"/>
    <w:rsid w:val="0058519C"/>
    <w:rsid w:val="0059149A"/>
    <w:rsid w:val="005956EE"/>
    <w:rsid w:val="005A083E"/>
    <w:rsid w:val="005A4F76"/>
    <w:rsid w:val="005A5458"/>
    <w:rsid w:val="005B4802"/>
    <w:rsid w:val="005C1EA6"/>
    <w:rsid w:val="005D0B99"/>
    <w:rsid w:val="005D308E"/>
    <w:rsid w:val="005D3A48"/>
    <w:rsid w:val="005D7AF8"/>
    <w:rsid w:val="005E17BF"/>
    <w:rsid w:val="005E366A"/>
    <w:rsid w:val="005F2145"/>
    <w:rsid w:val="0060042B"/>
    <w:rsid w:val="006016E1"/>
    <w:rsid w:val="00602D27"/>
    <w:rsid w:val="006144A1"/>
    <w:rsid w:val="00615EBB"/>
    <w:rsid w:val="00616096"/>
    <w:rsid w:val="006160A2"/>
    <w:rsid w:val="006302AA"/>
    <w:rsid w:val="0063260C"/>
    <w:rsid w:val="006363BD"/>
    <w:rsid w:val="006412DC"/>
    <w:rsid w:val="006418C7"/>
    <w:rsid w:val="00642BC6"/>
    <w:rsid w:val="00644790"/>
    <w:rsid w:val="006456F5"/>
    <w:rsid w:val="006501AF"/>
    <w:rsid w:val="00650DDE"/>
    <w:rsid w:val="00653BCF"/>
    <w:rsid w:val="0065505B"/>
    <w:rsid w:val="006670AC"/>
    <w:rsid w:val="00672307"/>
    <w:rsid w:val="006808C6"/>
    <w:rsid w:val="00682668"/>
    <w:rsid w:val="00692A68"/>
    <w:rsid w:val="00695D85"/>
    <w:rsid w:val="006A30A2"/>
    <w:rsid w:val="006A6D23"/>
    <w:rsid w:val="006B25DE"/>
    <w:rsid w:val="006C1C3B"/>
    <w:rsid w:val="006C4E43"/>
    <w:rsid w:val="006C643E"/>
    <w:rsid w:val="006D2932"/>
    <w:rsid w:val="006D3671"/>
    <w:rsid w:val="006D4176"/>
    <w:rsid w:val="006E0A73"/>
    <w:rsid w:val="006E0FEE"/>
    <w:rsid w:val="006E6C11"/>
    <w:rsid w:val="006F7C0C"/>
    <w:rsid w:val="00700755"/>
    <w:rsid w:val="0070646B"/>
    <w:rsid w:val="007130A2"/>
    <w:rsid w:val="00715463"/>
    <w:rsid w:val="00717FE4"/>
    <w:rsid w:val="00730655"/>
    <w:rsid w:val="00731D77"/>
    <w:rsid w:val="00732360"/>
    <w:rsid w:val="0073390A"/>
    <w:rsid w:val="00734E64"/>
    <w:rsid w:val="00736B37"/>
    <w:rsid w:val="00740A35"/>
    <w:rsid w:val="007520B4"/>
    <w:rsid w:val="007635C6"/>
    <w:rsid w:val="007655D5"/>
    <w:rsid w:val="00771D3D"/>
    <w:rsid w:val="007763C1"/>
    <w:rsid w:val="00777E82"/>
    <w:rsid w:val="00781359"/>
    <w:rsid w:val="00786921"/>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5BE8"/>
    <w:rsid w:val="00816078"/>
    <w:rsid w:val="008177E3"/>
    <w:rsid w:val="008238AC"/>
    <w:rsid w:val="00823AA9"/>
    <w:rsid w:val="008255B9"/>
    <w:rsid w:val="00825CD8"/>
    <w:rsid w:val="00827324"/>
    <w:rsid w:val="008355EA"/>
    <w:rsid w:val="00837458"/>
    <w:rsid w:val="00837AAE"/>
    <w:rsid w:val="008427D1"/>
    <w:rsid w:val="008429AD"/>
    <w:rsid w:val="008429DB"/>
    <w:rsid w:val="00847C84"/>
    <w:rsid w:val="00850056"/>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0634"/>
    <w:rsid w:val="008A1FBE"/>
    <w:rsid w:val="008A51C9"/>
    <w:rsid w:val="008B1774"/>
    <w:rsid w:val="008B3194"/>
    <w:rsid w:val="008B5AE7"/>
    <w:rsid w:val="008C224D"/>
    <w:rsid w:val="008C60E9"/>
    <w:rsid w:val="008D1B7C"/>
    <w:rsid w:val="008D24DC"/>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5580F"/>
    <w:rsid w:val="00961BB2"/>
    <w:rsid w:val="00962108"/>
    <w:rsid w:val="009638D6"/>
    <w:rsid w:val="00966360"/>
    <w:rsid w:val="0097408E"/>
    <w:rsid w:val="00974BB2"/>
    <w:rsid w:val="00974FA7"/>
    <w:rsid w:val="009756E5"/>
    <w:rsid w:val="00977A8C"/>
    <w:rsid w:val="00981340"/>
    <w:rsid w:val="00983910"/>
    <w:rsid w:val="009932AC"/>
    <w:rsid w:val="00994351"/>
    <w:rsid w:val="00996A8F"/>
    <w:rsid w:val="009A1DBF"/>
    <w:rsid w:val="009A68E6"/>
    <w:rsid w:val="009A7598"/>
    <w:rsid w:val="009B1443"/>
    <w:rsid w:val="009B1DF8"/>
    <w:rsid w:val="009B3D20"/>
    <w:rsid w:val="009B5418"/>
    <w:rsid w:val="009B61B4"/>
    <w:rsid w:val="009C0727"/>
    <w:rsid w:val="009C3C80"/>
    <w:rsid w:val="009C492F"/>
    <w:rsid w:val="009D2FF2"/>
    <w:rsid w:val="009D3226"/>
    <w:rsid w:val="009D3385"/>
    <w:rsid w:val="009D793C"/>
    <w:rsid w:val="009E16A9"/>
    <w:rsid w:val="009E375F"/>
    <w:rsid w:val="009E39D4"/>
    <w:rsid w:val="009E433B"/>
    <w:rsid w:val="009E5401"/>
    <w:rsid w:val="00A0758F"/>
    <w:rsid w:val="00A1570A"/>
    <w:rsid w:val="00A17866"/>
    <w:rsid w:val="00A211B4"/>
    <w:rsid w:val="00A223CF"/>
    <w:rsid w:val="00A33DDF"/>
    <w:rsid w:val="00A34547"/>
    <w:rsid w:val="00A376B7"/>
    <w:rsid w:val="00A41BF5"/>
    <w:rsid w:val="00A44778"/>
    <w:rsid w:val="00A469E7"/>
    <w:rsid w:val="00A604A4"/>
    <w:rsid w:val="00A61B7D"/>
    <w:rsid w:val="00A63FA4"/>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3BD4"/>
    <w:rsid w:val="00AC4747"/>
    <w:rsid w:val="00AC6D6B"/>
    <w:rsid w:val="00AD7736"/>
    <w:rsid w:val="00AE10CE"/>
    <w:rsid w:val="00AE70D4"/>
    <w:rsid w:val="00AE7868"/>
    <w:rsid w:val="00AF0407"/>
    <w:rsid w:val="00AF049B"/>
    <w:rsid w:val="00AF4D8B"/>
    <w:rsid w:val="00B067CA"/>
    <w:rsid w:val="00B12B26"/>
    <w:rsid w:val="00B163F8"/>
    <w:rsid w:val="00B2472D"/>
    <w:rsid w:val="00B24CA0"/>
    <w:rsid w:val="00B2549F"/>
    <w:rsid w:val="00B3252E"/>
    <w:rsid w:val="00B4108D"/>
    <w:rsid w:val="00B57265"/>
    <w:rsid w:val="00B633AE"/>
    <w:rsid w:val="00B665D2"/>
    <w:rsid w:val="00B6737C"/>
    <w:rsid w:val="00B7214D"/>
    <w:rsid w:val="00B74372"/>
    <w:rsid w:val="00B75525"/>
    <w:rsid w:val="00B80227"/>
    <w:rsid w:val="00B80283"/>
    <w:rsid w:val="00B8095F"/>
    <w:rsid w:val="00B80B0C"/>
    <w:rsid w:val="00B80B11"/>
    <w:rsid w:val="00B831AE"/>
    <w:rsid w:val="00B8446C"/>
    <w:rsid w:val="00B87725"/>
    <w:rsid w:val="00B8775B"/>
    <w:rsid w:val="00BA259A"/>
    <w:rsid w:val="00BA259C"/>
    <w:rsid w:val="00BA29D3"/>
    <w:rsid w:val="00BA307F"/>
    <w:rsid w:val="00BA5280"/>
    <w:rsid w:val="00BB14F1"/>
    <w:rsid w:val="00BB572E"/>
    <w:rsid w:val="00BB74FD"/>
    <w:rsid w:val="00BC0EE1"/>
    <w:rsid w:val="00BC5982"/>
    <w:rsid w:val="00BC60BF"/>
    <w:rsid w:val="00BD28BF"/>
    <w:rsid w:val="00BD2D12"/>
    <w:rsid w:val="00BD6404"/>
    <w:rsid w:val="00BE33AE"/>
    <w:rsid w:val="00BF046F"/>
    <w:rsid w:val="00C01D50"/>
    <w:rsid w:val="00C056DC"/>
    <w:rsid w:val="00C1329B"/>
    <w:rsid w:val="00C1572F"/>
    <w:rsid w:val="00C24C05"/>
    <w:rsid w:val="00C24D2F"/>
    <w:rsid w:val="00C26222"/>
    <w:rsid w:val="00C31283"/>
    <w:rsid w:val="00C33C48"/>
    <w:rsid w:val="00C340E5"/>
    <w:rsid w:val="00C35AA7"/>
    <w:rsid w:val="00C37CEB"/>
    <w:rsid w:val="00C404C3"/>
    <w:rsid w:val="00C43BA1"/>
    <w:rsid w:val="00C43DAB"/>
    <w:rsid w:val="00C47F08"/>
    <w:rsid w:val="00C514A6"/>
    <w:rsid w:val="00C5739F"/>
    <w:rsid w:val="00C57CF0"/>
    <w:rsid w:val="00C63557"/>
    <w:rsid w:val="00C649BD"/>
    <w:rsid w:val="00C65891"/>
    <w:rsid w:val="00C66AC9"/>
    <w:rsid w:val="00C724D3"/>
    <w:rsid w:val="00C72951"/>
    <w:rsid w:val="00C72B23"/>
    <w:rsid w:val="00C77DD9"/>
    <w:rsid w:val="00C83BE6"/>
    <w:rsid w:val="00C85354"/>
    <w:rsid w:val="00C86ABA"/>
    <w:rsid w:val="00C943F3"/>
    <w:rsid w:val="00C94BF3"/>
    <w:rsid w:val="00CA08C6"/>
    <w:rsid w:val="00CA0A77"/>
    <w:rsid w:val="00CA2729"/>
    <w:rsid w:val="00CA3057"/>
    <w:rsid w:val="00CA45F8"/>
    <w:rsid w:val="00CB0305"/>
    <w:rsid w:val="00CB33C7"/>
    <w:rsid w:val="00CB6DA7"/>
    <w:rsid w:val="00CB7E4C"/>
    <w:rsid w:val="00CC25B4"/>
    <w:rsid w:val="00CC3582"/>
    <w:rsid w:val="00CC563C"/>
    <w:rsid w:val="00CC5F88"/>
    <w:rsid w:val="00CC69C8"/>
    <w:rsid w:val="00CC77A2"/>
    <w:rsid w:val="00CD307E"/>
    <w:rsid w:val="00CD629F"/>
    <w:rsid w:val="00CD6781"/>
    <w:rsid w:val="00CD6A1B"/>
    <w:rsid w:val="00CE0A7F"/>
    <w:rsid w:val="00CE1718"/>
    <w:rsid w:val="00CF0411"/>
    <w:rsid w:val="00CF4156"/>
    <w:rsid w:val="00D0036C"/>
    <w:rsid w:val="00D03D00"/>
    <w:rsid w:val="00D05C30"/>
    <w:rsid w:val="00D10052"/>
    <w:rsid w:val="00D11359"/>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A76AF"/>
    <w:rsid w:val="00DC1F8D"/>
    <w:rsid w:val="00DC2500"/>
    <w:rsid w:val="00DC4F72"/>
    <w:rsid w:val="00DC77DC"/>
    <w:rsid w:val="00DC7ED5"/>
    <w:rsid w:val="00DD0453"/>
    <w:rsid w:val="00DD0C2C"/>
    <w:rsid w:val="00DD19DE"/>
    <w:rsid w:val="00DD28BC"/>
    <w:rsid w:val="00DE31F0"/>
    <w:rsid w:val="00DE3D1C"/>
    <w:rsid w:val="00E00714"/>
    <w:rsid w:val="00E01C41"/>
    <w:rsid w:val="00E0227D"/>
    <w:rsid w:val="00E04B84"/>
    <w:rsid w:val="00E06466"/>
    <w:rsid w:val="00E06835"/>
    <w:rsid w:val="00E06FDA"/>
    <w:rsid w:val="00E14B46"/>
    <w:rsid w:val="00E160A5"/>
    <w:rsid w:val="00E1713D"/>
    <w:rsid w:val="00E20A43"/>
    <w:rsid w:val="00E23898"/>
    <w:rsid w:val="00E319F1"/>
    <w:rsid w:val="00E33CD2"/>
    <w:rsid w:val="00E40E90"/>
    <w:rsid w:val="00E45C7E"/>
    <w:rsid w:val="00E531EB"/>
    <w:rsid w:val="00E54874"/>
    <w:rsid w:val="00E54B6F"/>
    <w:rsid w:val="00E55ACA"/>
    <w:rsid w:val="00E57B74"/>
    <w:rsid w:val="00E63362"/>
    <w:rsid w:val="00E65BC6"/>
    <w:rsid w:val="00E661FF"/>
    <w:rsid w:val="00E726EB"/>
    <w:rsid w:val="00E72CF1"/>
    <w:rsid w:val="00E80B52"/>
    <w:rsid w:val="00E824C3"/>
    <w:rsid w:val="00E840B3"/>
    <w:rsid w:val="00E84D10"/>
    <w:rsid w:val="00E8629F"/>
    <w:rsid w:val="00E91008"/>
    <w:rsid w:val="00E9374E"/>
    <w:rsid w:val="00E94F54"/>
    <w:rsid w:val="00E97AD5"/>
    <w:rsid w:val="00EA1111"/>
    <w:rsid w:val="00EA3B4F"/>
    <w:rsid w:val="00EA3C24"/>
    <w:rsid w:val="00EA5A9C"/>
    <w:rsid w:val="00EA73DF"/>
    <w:rsid w:val="00EB61AE"/>
    <w:rsid w:val="00EC322D"/>
    <w:rsid w:val="00ED383A"/>
    <w:rsid w:val="00EE1080"/>
    <w:rsid w:val="00EF1EC5"/>
    <w:rsid w:val="00EF4C88"/>
    <w:rsid w:val="00EF55EB"/>
    <w:rsid w:val="00F00DCC"/>
    <w:rsid w:val="00F0156F"/>
    <w:rsid w:val="00F05AC8"/>
    <w:rsid w:val="00F07167"/>
    <w:rsid w:val="00F072D8"/>
    <w:rsid w:val="00F07CE0"/>
    <w:rsid w:val="00F11169"/>
    <w:rsid w:val="00F115F5"/>
    <w:rsid w:val="00F13D05"/>
    <w:rsid w:val="00F1679D"/>
    <w:rsid w:val="00F1682C"/>
    <w:rsid w:val="00F20B91"/>
    <w:rsid w:val="00F21139"/>
    <w:rsid w:val="00F24B8B"/>
    <w:rsid w:val="00F2577D"/>
    <w:rsid w:val="00F30D2E"/>
    <w:rsid w:val="00F35516"/>
    <w:rsid w:val="00F35790"/>
    <w:rsid w:val="00F406D9"/>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0568"/>
    <w:rsid w:val="00FA064F"/>
    <w:rsid w:val="00FA4718"/>
    <w:rsid w:val="00FA5848"/>
    <w:rsid w:val="00FA6899"/>
    <w:rsid w:val="00FA7F3D"/>
    <w:rsid w:val="00FB38D8"/>
    <w:rsid w:val="00FC051F"/>
    <w:rsid w:val="00FC06FF"/>
    <w:rsid w:val="00FC1D01"/>
    <w:rsid w:val="00FC45F4"/>
    <w:rsid w:val="00FC69B4"/>
    <w:rsid w:val="00FD0694"/>
    <w:rsid w:val="00FD25BE"/>
    <w:rsid w:val="00FD2E70"/>
    <w:rsid w:val="00FD34A0"/>
    <w:rsid w:val="00FD3EE5"/>
    <w:rsid w:val="00FD7AA7"/>
    <w:rsid w:val="00FF1F18"/>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tabs>
        <w:tab w:val="num" w:pos="360"/>
      </w:tabs>
      <w:ind w:left="720" w:hanging="720"/>
      <w:outlineLvl w:val="3"/>
    </w:pPr>
    <w:rPr>
      <w:sz w:val="24"/>
    </w:rPr>
  </w:style>
  <w:style w:type="paragraph" w:styleId="Heading5">
    <w:name w:val="heading 5"/>
    <w:basedOn w:val="Heading4"/>
    <w:next w:val="Normal"/>
    <w:link w:val="Heading5Char"/>
    <w:qFormat/>
    <w:pPr>
      <w:numPr>
        <w:ilvl w:val="4"/>
      </w:numPr>
      <w:tabs>
        <w:tab w:val="num" w:pos="360"/>
      </w:tabs>
      <w:ind w:left="720" w:hanging="720"/>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61493675">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199073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494123">
      <w:bodyDiv w:val="1"/>
      <w:marLeft w:val="0"/>
      <w:marRight w:val="0"/>
      <w:marTop w:val="0"/>
      <w:marBottom w:val="0"/>
      <w:divBdr>
        <w:top w:val="none" w:sz="0" w:space="0" w:color="auto"/>
        <w:left w:val="none" w:sz="0" w:space="0" w:color="auto"/>
        <w:bottom w:val="none" w:sz="0" w:space="0" w:color="auto"/>
        <w:right w:val="none" w:sz="0" w:space="0" w:color="auto"/>
      </w:divBdr>
    </w:div>
    <w:div w:id="170145747">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3539402">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35302914">
      <w:bodyDiv w:val="1"/>
      <w:marLeft w:val="0"/>
      <w:marRight w:val="0"/>
      <w:marTop w:val="0"/>
      <w:marBottom w:val="0"/>
      <w:divBdr>
        <w:top w:val="none" w:sz="0" w:space="0" w:color="auto"/>
        <w:left w:val="none" w:sz="0" w:space="0" w:color="auto"/>
        <w:bottom w:val="none" w:sz="0" w:space="0" w:color="auto"/>
        <w:right w:val="none" w:sz="0" w:space="0" w:color="auto"/>
      </w:divBdr>
    </w:div>
    <w:div w:id="35076081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06149338">
      <w:bodyDiv w:val="1"/>
      <w:marLeft w:val="0"/>
      <w:marRight w:val="0"/>
      <w:marTop w:val="0"/>
      <w:marBottom w:val="0"/>
      <w:divBdr>
        <w:top w:val="none" w:sz="0" w:space="0" w:color="auto"/>
        <w:left w:val="none" w:sz="0" w:space="0" w:color="auto"/>
        <w:bottom w:val="none" w:sz="0" w:space="0" w:color="auto"/>
        <w:right w:val="none" w:sz="0" w:space="0" w:color="auto"/>
      </w:divBdr>
    </w:div>
    <w:div w:id="437071021">
      <w:bodyDiv w:val="1"/>
      <w:marLeft w:val="0"/>
      <w:marRight w:val="0"/>
      <w:marTop w:val="0"/>
      <w:marBottom w:val="0"/>
      <w:divBdr>
        <w:top w:val="none" w:sz="0" w:space="0" w:color="auto"/>
        <w:left w:val="none" w:sz="0" w:space="0" w:color="auto"/>
        <w:bottom w:val="none" w:sz="0" w:space="0" w:color="auto"/>
        <w:right w:val="none" w:sz="0" w:space="0" w:color="auto"/>
      </w:divBdr>
    </w:div>
    <w:div w:id="450827406">
      <w:bodyDiv w:val="1"/>
      <w:marLeft w:val="0"/>
      <w:marRight w:val="0"/>
      <w:marTop w:val="0"/>
      <w:marBottom w:val="0"/>
      <w:divBdr>
        <w:top w:val="none" w:sz="0" w:space="0" w:color="auto"/>
        <w:left w:val="none" w:sz="0" w:space="0" w:color="auto"/>
        <w:bottom w:val="none" w:sz="0" w:space="0" w:color="auto"/>
        <w:right w:val="none" w:sz="0" w:space="0" w:color="auto"/>
      </w:divBdr>
    </w:div>
    <w:div w:id="50961048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1684884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6012019">
      <w:bodyDiv w:val="1"/>
      <w:marLeft w:val="0"/>
      <w:marRight w:val="0"/>
      <w:marTop w:val="0"/>
      <w:marBottom w:val="0"/>
      <w:divBdr>
        <w:top w:val="none" w:sz="0" w:space="0" w:color="auto"/>
        <w:left w:val="none" w:sz="0" w:space="0" w:color="auto"/>
        <w:bottom w:val="none" w:sz="0" w:space="0" w:color="auto"/>
        <w:right w:val="none" w:sz="0" w:space="0" w:color="auto"/>
      </w:divBdr>
    </w:div>
    <w:div w:id="628829100">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9086659">
      <w:bodyDiv w:val="1"/>
      <w:marLeft w:val="0"/>
      <w:marRight w:val="0"/>
      <w:marTop w:val="0"/>
      <w:marBottom w:val="0"/>
      <w:divBdr>
        <w:top w:val="none" w:sz="0" w:space="0" w:color="auto"/>
        <w:left w:val="none" w:sz="0" w:space="0" w:color="auto"/>
        <w:bottom w:val="none" w:sz="0" w:space="0" w:color="auto"/>
        <w:right w:val="none" w:sz="0" w:space="0" w:color="auto"/>
      </w:divBdr>
    </w:div>
    <w:div w:id="705758556">
      <w:bodyDiv w:val="1"/>
      <w:marLeft w:val="0"/>
      <w:marRight w:val="0"/>
      <w:marTop w:val="0"/>
      <w:marBottom w:val="0"/>
      <w:divBdr>
        <w:top w:val="none" w:sz="0" w:space="0" w:color="auto"/>
        <w:left w:val="none" w:sz="0" w:space="0" w:color="auto"/>
        <w:bottom w:val="none" w:sz="0" w:space="0" w:color="auto"/>
        <w:right w:val="none" w:sz="0" w:space="0" w:color="auto"/>
      </w:divBdr>
    </w:div>
    <w:div w:id="715350886">
      <w:bodyDiv w:val="1"/>
      <w:marLeft w:val="0"/>
      <w:marRight w:val="0"/>
      <w:marTop w:val="0"/>
      <w:marBottom w:val="0"/>
      <w:divBdr>
        <w:top w:val="none" w:sz="0" w:space="0" w:color="auto"/>
        <w:left w:val="none" w:sz="0" w:space="0" w:color="auto"/>
        <w:bottom w:val="none" w:sz="0" w:space="0" w:color="auto"/>
        <w:right w:val="none" w:sz="0" w:space="0" w:color="auto"/>
      </w:divBdr>
    </w:div>
    <w:div w:id="730692827">
      <w:bodyDiv w:val="1"/>
      <w:marLeft w:val="0"/>
      <w:marRight w:val="0"/>
      <w:marTop w:val="0"/>
      <w:marBottom w:val="0"/>
      <w:divBdr>
        <w:top w:val="none" w:sz="0" w:space="0" w:color="auto"/>
        <w:left w:val="none" w:sz="0" w:space="0" w:color="auto"/>
        <w:bottom w:val="none" w:sz="0" w:space="0" w:color="auto"/>
        <w:right w:val="none" w:sz="0" w:space="0" w:color="auto"/>
      </w:divBdr>
    </w:div>
    <w:div w:id="736591744">
      <w:bodyDiv w:val="1"/>
      <w:marLeft w:val="0"/>
      <w:marRight w:val="0"/>
      <w:marTop w:val="0"/>
      <w:marBottom w:val="0"/>
      <w:divBdr>
        <w:top w:val="none" w:sz="0" w:space="0" w:color="auto"/>
        <w:left w:val="none" w:sz="0" w:space="0" w:color="auto"/>
        <w:bottom w:val="none" w:sz="0" w:space="0" w:color="auto"/>
        <w:right w:val="none" w:sz="0" w:space="0" w:color="auto"/>
      </w:divBdr>
    </w:div>
    <w:div w:id="752358531">
      <w:bodyDiv w:val="1"/>
      <w:marLeft w:val="0"/>
      <w:marRight w:val="0"/>
      <w:marTop w:val="0"/>
      <w:marBottom w:val="0"/>
      <w:divBdr>
        <w:top w:val="none" w:sz="0" w:space="0" w:color="auto"/>
        <w:left w:val="none" w:sz="0" w:space="0" w:color="auto"/>
        <w:bottom w:val="none" w:sz="0" w:space="0" w:color="auto"/>
        <w:right w:val="none" w:sz="0" w:space="0" w:color="auto"/>
      </w:divBdr>
    </w:div>
    <w:div w:id="758797569">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2862769">
      <w:bodyDiv w:val="1"/>
      <w:marLeft w:val="0"/>
      <w:marRight w:val="0"/>
      <w:marTop w:val="0"/>
      <w:marBottom w:val="0"/>
      <w:divBdr>
        <w:top w:val="none" w:sz="0" w:space="0" w:color="auto"/>
        <w:left w:val="none" w:sz="0" w:space="0" w:color="auto"/>
        <w:bottom w:val="none" w:sz="0" w:space="0" w:color="auto"/>
        <w:right w:val="none" w:sz="0" w:space="0" w:color="auto"/>
      </w:divBdr>
    </w:div>
    <w:div w:id="844396532">
      <w:bodyDiv w:val="1"/>
      <w:marLeft w:val="0"/>
      <w:marRight w:val="0"/>
      <w:marTop w:val="0"/>
      <w:marBottom w:val="0"/>
      <w:divBdr>
        <w:top w:val="none" w:sz="0" w:space="0" w:color="auto"/>
        <w:left w:val="none" w:sz="0" w:space="0" w:color="auto"/>
        <w:bottom w:val="none" w:sz="0" w:space="0" w:color="auto"/>
        <w:right w:val="none" w:sz="0" w:space="0" w:color="auto"/>
      </w:divBdr>
    </w:div>
    <w:div w:id="860625905">
      <w:bodyDiv w:val="1"/>
      <w:marLeft w:val="0"/>
      <w:marRight w:val="0"/>
      <w:marTop w:val="0"/>
      <w:marBottom w:val="0"/>
      <w:divBdr>
        <w:top w:val="none" w:sz="0" w:space="0" w:color="auto"/>
        <w:left w:val="none" w:sz="0" w:space="0" w:color="auto"/>
        <w:bottom w:val="none" w:sz="0" w:space="0" w:color="auto"/>
        <w:right w:val="none" w:sz="0" w:space="0" w:color="auto"/>
      </w:divBdr>
    </w:div>
    <w:div w:id="871192449">
      <w:bodyDiv w:val="1"/>
      <w:marLeft w:val="0"/>
      <w:marRight w:val="0"/>
      <w:marTop w:val="0"/>
      <w:marBottom w:val="0"/>
      <w:divBdr>
        <w:top w:val="none" w:sz="0" w:space="0" w:color="auto"/>
        <w:left w:val="none" w:sz="0" w:space="0" w:color="auto"/>
        <w:bottom w:val="none" w:sz="0" w:space="0" w:color="auto"/>
        <w:right w:val="none" w:sz="0" w:space="0" w:color="auto"/>
      </w:divBdr>
    </w:div>
    <w:div w:id="890309817">
      <w:bodyDiv w:val="1"/>
      <w:marLeft w:val="0"/>
      <w:marRight w:val="0"/>
      <w:marTop w:val="0"/>
      <w:marBottom w:val="0"/>
      <w:divBdr>
        <w:top w:val="none" w:sz="0" w:space="0" w:color="auto"/>
        <w:left w:val="none" w:sz="0" w:space="0" w:color="auto"/>
        <w:bottom w:val="none" w:sz="0" w:space="0" w:color="auto"/>
        <w:right w:val="none" w:sz="0" w:space="0" w:color="auto"/>
      </w:divBdr>
    </w:div>
    <w:div w:id="912589112">
      <w:bodyDiv w:val="1"/>
      <w:marLeft w:val="0"/>
      <w:marRight w:val="0"/>
      <w:marTop w:val="0"/>
      <w:marBottom w:val="0"/>
      <w:divBdr>
        <w:top w:val="none" w:sz="0" w:space="0" w:color="auto"/>
        <w:left w:val="none" w:sz="0" w:space="0" w:color="auto"/>
        <w:bottom w:val="none" w:sz="0" w:space="0" w:color="auto"/>
        <w:right w:val="none" w:sz="0" w:space="0" w:color="auto"/>
      </w:divBdr>
    </w:div>
    <w:div w:id="949510389">
      <w:bodyDiv w:val="1"/>
      <w:marLeft w:val="0"/>
      <w:marRight w:val="0"/>
      <w:marTop w:val="0"/>
      <w:marBottom w:val="0"/>
      <w:divBdr>
        <w:top w:val="none" w:sz="0" w:space="0" w:color="auto"/>
        <w:left w:val="none" w:sz="0" w:space="0" w:color="auto"/>
        <w:bottom w:val="none" w:sz="0" w:space="0" w:color="auto"/>
        <w:right w:val="none" w:sz="0" w:space="0" w:color="auto"/>
      </w:divBdr>
    </w:div>
    <w:div w:id="969551566">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030326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69363984">
      <w:bodyDiv w:val="1"/>
      <w:marLeft w:val="0"/>
      <w:marRight w:val="0"/>
      <w:marTop w:val="0"/>
      <w:marBottom w:val="0"/>
      <w:divBdr>
        <w:top w:val="none" w:sz="0" w:space="0" w:color="auto"/>
        <w:left w:val="none" w:sz="0" w:space="0" w:color="auto"/>
        <w:bottom w:val="none" w:sz="0" w:space="0" w:color="auto"/>
        <w:right w:val="none" w:sz="0" w:space="0" w:color="auto"/>
      </w:divBdr>
    </w:div>
    <w:div w:id="1182471888">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6118452">
      <w:bodyDiv w:val="1"/>
      <w:marLeft w:val="0"/>
      <w:marRight w:val="0"/>
      <w:marTop w:val="0"/>
      <w:marBottom w:val="0"/>
      <w:divBdr>
        <w:top w:val="none" w:sz="0" w:space="0" w:color="auto"/>
        <w:left w:val="none" w:sz="0" w:space="0" w:color="auto"/>
        <w:bottom w:val="none" w:sz="0" w:space="0" w:color="auto"/>
        <w:right w:val="none" w:sz="0" w:space="0" w:color="auto"/>
      </w:divBdr>
    </w:div>
    <w:div w:id="1208104493">
      <w:bodyDiv w:val="1"/>
      <w:marLeft w:val="0"/>
      <w:marRight w:val="0"/>
      <w:marTop w:val="0"/>
      <w:marBottom w:val="0"/>
      <w:divBdr>
        <w:top w:val="none" w:sz="0" w:space="0" w:color="auto"/>
        <w:left w:val="none" w:sz="0" w:space="0" w:color="auto"/>
        <w:bottom w:val="none" w:sz="0" w:space="0" w:color="auto"/>
        <w:right w:val="none" w:sz="0" w:space="0" w:color="auto"/>
      </w:divBdr>
    </w:div>
    <w:div w:id="1210341465">
      <w:bodyDiv w:val="1"/>
      <w:marLeft w:val="0"/>
      <w:marRight w:val="0"/>
      <w:marTop w:val="0"/>
      <w:marBottom w:val="0"/>
      <w:divBdr>
        <w:top w:val="none" w:sz="0" w:space="0" w:color="auto"/>
        <w:left w:val="none" w:sz="0" w:space="0" w:color="auto"/>
        <w:bottom w:val="none" w:sz="0" w:space="0" w:color="auto"/>
        <w:right w:val="none" w:sz="0" w:space="0" w:color="auto"/>
      </w:divBdr>
    </w:div>
    <w:div w:id="1220241654">
      <w:bodyDiv w:val="1"/>
      <w:marLeft w:val="0"/>
      <w:marRight w:val="0"/>
      <w:marTop w:val="0"/>
      <w:marBottom w:val="0"/>
      <w:divBdr>
        <w:top w:val="none" w:sz="0" w:space="0" w:color="auto"/>
        <w:left w:val="none" w:sz="0" w:space="0" w:color="auto"/>
        <w:bottom w:val="none" w:sz="0" w:space="0" w:color="auto"/>
        <w:right w:val="none" w:sz="0" w:space="0" w:color="auto"/>
      </w:divBdr>
    </w:div>
    <w:div w:id="1241717400">
      <w:bodyDiv w:val="1"/>
      <w:marLeft w:val="0"/>
      <w:marRight w:val="0"/>
      <w:marTop w:val="0"/>
      <w:marBottom w:val="0"/>
      <w:divBdr>
        <w:top w:val="none" w:sz="0" w:space="0" w:color="auto"/>
        <w:left w:val="none" w:sz="0" w:space="0" w:color="auto"/>
        <w:bottom w:val="none" w:sz="0" w:space="0" w:color="auto"/>
        <w:right w:val="none" w:sz="0" w:space="0" w:color="auto"/>
      </w:divBdr>
    </w:div>
    <w:div w:id="1249803757">
      <w:bodyDiv w:val="1"/>
      <w:marLeft w:val="0"/>
      <w:marRight w:val="0"/>
      <w:marTop w:val="0"/>
      <w:marBottom w:val="0"/>
      <w:divBdr>
        <w:top w:val="none" w:sz="0" w:space="0" w:color="auto"/>
        <w:left w:val="none" w:sz="0" w:space="0" w:color="auto"/>
        <w:bottom w:val="none" w:sz="0" w:space="0" w:color="auto"/>
        <w:right w:val="none" w:sz="0" w:space="0" w:color="auto"/>
      </w:divBdr>
    </w:div>
    <w:div w:id="1324701061">
      <w:bodyDiv w:val="1"/>
      <w:marLeft w:val="0"/>
      <w:marRight w:val="0"/>
      <w:marTop w:val="0"/>
      <w:marBottom w:val="0"/>
      <w:divBdr>
        <w:top w:val="none" w:sz="0" w:space="0" w:color="auto"/>
        <w:left w:val="none" w:sz="0" w:space="0" w:color="auto"/>
        <w:bottom w:val="none" w:sz="0" w:space="0" w:color="auto"/>
        <w:right w:val="none" w:sz="0" w:space="0" w:color="auto"/>
      </w:divBdr>
    </w:div>
    <w:div w:id="1326006608">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817729">
      <w:bodyDiv w:val="1"/>
      <w:marLeft w:val="0"/>
      <w:marRight w:val="0"/>
      <w:marTop w:val="0"/>
      <w:marBottom w:val="0"/>
      <w:divBdr>
        <w:top w:val="none" w:sz="0" w:space="0" w:color="auto"/>
        <w:left w:val="none" w:sz="0" w:space="0" w:color="auto"/>
        <w:bottom w:val="none" w:sz="0" w:space="0" w:color="auto"/>
        <w:right w:val="none" w:sz="0" w:space="0" w:color="auto"/>
      </w:divBdr>
    </w:div>
    <w:div w:id="138748631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3694283">
      <w:bodyDiv w:val="1"/>
      <w:marLeft w:val="0"/>
      <w:marRight w:val="0"/>
      <w:marTop w:val="0"/>
      <w:marBottom w:val="0"/>
      <w:divBdr>
        <w:top w:val="none" w:sz="0" w:space="0" w:color="auto"/>
        <w:left w:val="none" w:sz="0" w:space="0" w:color="auto"/>
        <w:bottom w:val="none" w:sz="0" w:space="0" w:color="auto"/>
        <w:right w:val="none" w:sz="0" w:space="0" w:color="auto"/>
      </w:divBdr>
    </w:div>
    <w:div w:id="1478104126">
      <w:bodyDiv w:val="1"/>
      <w:marLeft w:val="0"/>
      <w:marRight w:val="0"/>
      <w:marTop w:val="0"/>
      <w:marBottom w:val="0"/>
      <w:divBdr>
        <w:top w:val="none" w:sz="0" w:space="0" w:color="auto"/>
        <w:left w:val="none" w:sz="0" w:space="0" w:color="auto"/>
        <w:bottom w:val="none" w:sz="0" w:space="0" w:color="auto"/>
        <w:right w:val="none" w:sz="0" w:space="0" w:color="auto"/>
      </w:divBdr>
    </w:div>
    <w:div w:id="1490638804">
      <w:bodyDiv w:val="1"/>
      <w:marLeft w:val="0"/>
      <w:marRight w:val="0"/>
      <w:marTop w:val="0"/>
      <w:marBottom w:val="0"/>
      <w:divBdr>
        <w:top w:val="none" w:sz="0" w:space="0" w:color="auto"/>
        <w:left w:val="none" w:sz="0" w:space="0" w:color="auto"/>
        <w:bottom w:val="none" w:sz="0" w:space="0" w:color="auto"/>
        <w:right w:val="none" w:sz="0" w:space="0" w:color="auto"/>
      </w:divBdr>
    </w:div>
    <w:div w:id="1519811212">
      <w:bodyDiv w:val="1"/>
      <w:marLeft w:val="0"/>
      <w:marRight w:val="0"/>
      <w:marTop w:val="0"/>
      <w:marBottom w:val="0"/>
      <w:divBdr>
        <w:top w:val="none" w:sz="0" w:space="0" w:color="auto"/>
        <w:left w:val="none" w:sz="0" w:space="0" w:color="auto"/>
        <w:bottom w:val="none" w:sz="0" w:space="0" w:color="auto"/>
        <w:right w:val="none" w:sz="0" w:space="0" w:color="auto"/>
      </w:divBdr>
    </w:div>
    <w:div w:id="1535968105">
      <w:bodyDiv w:val="1"/>
      <w:marLeft w:val="0"/>
      <w:marRight w:val="0"/>
      <w:marTop w:val="0"/>
      <w:marBottom w:val="0"/>
      <w:divBdr>
        <w:top w:val="none" w:sz="0" w:space="0" w:color="auto"/>
        <w:left w:val="none" w:sz="0" w:space="0" w:color="auto"/>
        <w:bottom w:val="none" w:sz="0" w:space="0" w:color="auto"/>
        <w:right w:val="none" w:sz="0" w:space="0" w:color="auto"/>
      </w:divBdr>
    </w:div>
    <w:div w:id="1542209907">
      <w:bodyDiv w:val="1"/>
      <w:marLeft w:val="0"/>
      <w:marRight w:val="0"/>
      <w:marTop w:val="0"/>
      <w:marBottom w:val="0"/>
      <w:divBdr>
        <w:top w:val="none" w:sz="0" w:space="0" w:color="auto"/>
        <w:left w:val="none" w:sz="0" w:space="0" w:color="auto"/>
        <w:bottom w:val="none" w:sz="0" w:space="0" w:color="auto"/>
        <w:right w:val="none" w:sz="0" w:space="0" w:color="auto"/>
      </w:divBdr>
    </w:div>
    <w:div w:id="1589461038">
      <w:bodyDiv w:val="1"/>
      <w:marLeft w:val="0"/>
      <w:marRight w:val="0"/>
      <w:marTop w:val="0"/>
      <w:marBottom w:val="0"/>
      <w:divBdr>
        <w:top w:val="none" w:sz="0" w:space="0" w:color="auto"/>
        <w:left w:val="none" w:sz="0" w:space="0" w:color="auto"/>
        <w:bottom w:val="none" w:sz="0" w:space="0" w:color="auto"/>
        <w:right w:val="none" w:sz="0" w:space="0" w:color="auto"/>
      </w:divBdr>
    </w:div>
    <w:div w:id="164685818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8841623">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5662543">
      <w:bodyDiv w:val="1"/>
      <w:marLeft w:val="0"/>
      <w:marRight w:val="0"/>
      <w:marTop w:val="0"/>
      <w:marBottom w:val="0"/>
      <w:divBdr>
        <w:top w:val="none" w:sz="0" w:space="0" w:color="auto"/>
        <w:left w:val="none" w:sz="0" w:space="0" w:color="auto"/>
        <w:bottom w:val="none" w:sz="0" w:space="0" w:color="auto"/>
        <w:right w:val="none" w:sz="0" w:space="0" w:color="auto"/>
      </w:divBdr>
    </w:div>
    <w:div w:id="1774201968">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5341393">
      <w:bodyDiv w:val="1"/>
      <w:marLeft w:val="0"/>
      <w:marRight w:val="0"/>
      <w:marTop w:val="0"/>
      <w:marBottom w:val="0"/>
      <w:divBdr>
        <w:top w:val="none" w:sz="0" w:space="0" w:color="auto"/>
        <w:left w:val="none" w:sz="0" w:space="0" w:color="auto"/>
        <w:bottom w:val="none" w:sz="0" w:space="0" w:color="auto"/>
        <w:right w:val="none" w:sz="0" w:space="0" w:color="auto"/>
      </w:divBdr>
    </w:div>
    <w:div w:id="1867938497">
      <w:bodyDiv w:val="1"/>
      <w:marLeft w:val="0"/>
      <w:marRight w:val="0"/>
      <w:marTop w:val="0"/>
      <w:marBottom w:val="0"/>
      <w:divBdr>
        <w:top w:val="none" w:sz="0" w:space="0" w:color="auto"/>
        <w:left w:val="none" w:sz="0" w:space="0" w:color="auto"/>
        <w:bottom w:val="none" w:sz="0" w:space="0" w:color="auto"/>
        <w:right w:val="none" w:sz="0" w:space="0" w:color="auto"/>
      </w:divBdr>
    </w:div>
    <w:div w:id="1869176267">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48734970">
      <w:bodyDiv w:val="1"/>
      <w:marLeft w:val="0"/>
      <w:marRight w:val="0"/>
      <w:marTop w:val="0"/>
      <w:marBottom w:val="0"/>
      <w:divBdr>
        <w:top w:val="none" w:sz="0" w:space="0" w:color="auto"/>
        <w:left w:val="none" w:sz="0" w:space="0" w:color="auto"/>
        <w:bottom w:val="none" w:sz="0" w:space="0" w:color="auto"/>
        <w:right w:val="none" w:sz="0" w:space="0" w:color="auto"/>
      </w:divBdr>
    </w:div>
    <w:div w:id="199938313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21995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Pages>
  <Words>303</Words>
  <Characters>1731</Characters>
  <Application>Microsoft Office Word</Application>
  <DocSecurity>0</DocSecurity>
  <Lines>14</Lines>
  <Paragraphs>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2030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Iwajlo Angelow (Nokia)</cp:lastModifiedBy>
  <cp:revision>7</cp:revision>
  <cp:lastPrinted>2019-04-25T01:09:00Z</cp:lastPrinted>
  <dcterms:created xsi:type="dcterms:W3CDTF">2024-10-31T16:39:00Z</dcterms:created>
  <dcterms:modified xsi:type="dcterms:W3CDTF">2024-11-08T15:15:00Z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